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2125" w:rsidRPr="00C86971" w:rsidRDefault="003C2125" w:rsidP="00C86971">
      <w:pPr>
        <w:ind w:left="-851"/>
        <w:rPr>
          <w:rFonts w:ascii="Times New Roman" w:hAnsi="Times New Roman" w:cs="Times New Roman"/>
          <w:sz w:val="28"/>
          <w:szCs w:val="28"/>
          <w:lang w:val="kk-KZ"/>
        </w:rPr>
      </w:pPr>
    </w:p>
    <w:p w:rsidR="006232DC" w:rsidRPr="00C86971" w:rsidRDefault="006232DC" w:rsidP="00C86971">
      <w:pPr>
        <w:ind w:left="-851"/>
        <w:jc w:val="center"/>
        <w:rPr>
          <w:rFonts w:ascii="Times New Roman" w:hAnsi="Times New Roman" w:cs="Times New Roman"/>
          <w:b/>
          <w:bCs/>
          <w:color w:val="FF0000"/>
          <w:sz w:val="32"/>
          <w:szCs w:val="32"/>
          <w:lang w:val="kk-KZ"/>
        </w:rPr>
      </w:pPr>
      <w:r w:rsidRPr="00C86971">
        <w:rPr>
          <w:rFonts w:ascii="Times New Roman" w:hAnsi="Times New Roman" w:cs="Times New Roman"/>
          <w:b/>
          <w:bCs/>
          <w:color w:val="FF0000"/>
          <w:sz w:val="32"/>
          <w:szCs w:val="32"/>
          <w:lang w:val="kk-KZ"/>
        </w:rPr>
        <w:t>Ата-аналарға кеңес және қауіпсіздік ережелері: Балаларды қорғауға арналған негізгі шаралар</w:t>
      </w:r>
    </w:p>
    <w:p w:rsidR="006232DC" w:rsidRPr="00C86971" w:rsidRDefault="006232DC" w:rsidP="00C86971">
      <w:pPr>
        <w:ind w:left="-851"/>
        <w:rPr>
          <w:rFonts w:ascii="Times New Roman" w:hAnsi="Times New Roman" w:cs="Times New Roman"/>
          <w:sz w:val="28"/>
          <w:szCs w:val="28"/>
          <w:lang w:val="kk-KZ"/>
        </w:rPr>
      </w:pPr>
      <w:bookmarkStart w:id="0" w:name="_GoBack"/>
    </w:p>
    <w:bookmarkEnd w:id="0"/>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b/>
          <w:bCs/>
          <w:sz w:val="28"/>
          <w:szCs w:val="28"/>
          <w:lang w:val="kk-KZ"/>
        </w:rPr>
        <w:t xml:space="preserve">Балалардың қауіпсіздігі </w:t>
      </w:r>
      <w:r w:rsidRPr="00C86971">
        <w:rPr>
          <w:rFonts w:ascii="Times New Roman" w:hAnsi="Times New Roman" w:cs="Times New Roman"/>
          <w:sz w:val="28"/>
          <w:szCs w:val="28"/>
          <w:lang w:val="kk-KZ"/>
        </w:rPr>
        <w:t>– әрбір ата-ананың басты міндеті. Әрбір бала өз өмірінде түрлі жағдайлармен кездесуі мүмкін, сондықтан ата-аналар бала тәрбиесінде оның қауіпсіздігін қамтамасыз етуі тиіс. Бұл мақалада ата-аналарға арналған қауіпсіздік ережелері мен кеңестер жинақталған, балалардың денсаулығы мен қауіпсіздігін сақтау мақсатында.</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sz w:val="28"/>
          <w:szCs w:val="28"/>
          <w:lang w:val="kk-KZ"/>
        </w:rPr>
        <w:t xml:space="preserve"> </w:t>
      </w:r>
      <w:r w:rsidRPr="00C86971">
        <w:rPr>
          <w:rFonts w:ascii="Times New Roman" w:hAnsi="Times New Roman" w:cs="Times New Roman"/>
          <w:b/>
          <w:bCs/>
          <w:sz w:val="28"/>
          <w:szCs w:val="28"/>
          <w:lang w:val="kk-KZ"/>
        </w:rPr>
        <w:t>1. Үйдегі қауіпсіздік ережелері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Үй – бала үшін ең алғашқы қорғаныш орын. Алайда үйде де әртүрлі қауіптер болуы мүмкін. Осы себептен ата-аналар үй ішінде қауіпсіздік ережелерін сақтау керек.</w:t>
      </w:r>
    </w:p>
    <w:p w:rsidR="009608E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Терезелер мен балкондар</w:t>
      </w:r>
      <w:r w:rsidR="00225805" w:rsidRPr="00C86971">
        <w:rPr>
          <w:rFonts w:ascii="Times New Roman" w:hAnsi="Times New Roman" w:cs="Times New Roman"/>
          <w:sz w:val="28"/>
          <w:szCs w:val="28"/>
          <w:lang w:val="kk-KZ"/>
        </w:rPr>
        <w:t xml:space="preserve"> </w:t>
      </w:r>
      <w:r w:rsidRPr="00C86971">
        <w:rPr>
          <w:rFonts w:ascii="Times New Roman" w:hAnsi="Times New Roman" w:cs="Times New Roman"/>
          <w:sz w:val="28"/>
          <w:szCs w:val="28"/>
          <w:lang w:val="kk-KZ"/>
        </w:rPr>
        <w:t>- Балаларды терезелер мен балкондардан қорғайтын торлармен қамтамасыз ету керек. Егер баланың терезеге жақын жерде ойнауына мүмкіндік болса, онда терезенің қауіпсіздігін мұқият тексеріңіз.</w:t>
      </w:r>
    </w:p>
    <w:p w:rsidR="006232DC" w:rsidRPr="00C86971" w:rsidRDefault="009608E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xml:space="preserve"> -</w:t>
      </w:r>
      <w:r w:rsidR="006232DC" w:rsidRPr="00C86971">
        <w:rPr>
          <w:rFonts w:ascii="Times New Roman" w:hAnsi="Times New Roman" w:cs="Times New Roman"/>
          <w:sz w:val="28"/>
          <w:szCs w:val="28"/>
          <w:lang w:val="kk-KZ"/>
        </w:rPr>
        <w:t>Балкондарда балалардың ойындарын қадағалап отырыңыз, себебі олар терезе немесе балконнан түсіп кетуі мүмкін.</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Электрлік құрылғылар</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Электр құрылғыларын балалардың қолы жетпейтін жерде ұстаңыз. Энергия көздерін жабық жағдайда сақтауға тырысыңыз.</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Электр розеткаларына қорғаныс құралдарын орнату өте маңызды. Балалар ұсақ заттарды розеткаларға тығып, электр тоғымен зақымдануы мүмкін.</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Дәрі-дәрмектер мен химиялық заттар</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Дәрі-дәрмектер мен тұрмыстық химияны балалардың қолы жетпейтін орындарда сақтаңыз.</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Бұл заттармен балалардың кездейсоқ әрекеттері аса қауіпті болуы мүмкін. Сондықтан оларды міндетті түрде құлыппен жабық шкафтарда сақтау керек.</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Жиһаздың қауіпсіздігі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Жиһаздың өткір бұрыштары мен ауыр заттары баланың жарақат алуына себеп болуы мүмкін. Мұндай жиһазды қорғаушылармен жабу немесе басқа қауіпсіз нұсқаларды қолдану қажет.</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2. Қозғалыс қауіпсіздігі: Жолда және автокөлікте</w:t>
      </w:r>
    </w:p>
    <w:p w:rsid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Көлік және жол қозғалысы балалар үшін үлкен қауіп тудыруы мүмкін. Сондықтан ата-аналар баланың көшеде, автокөлікте және басқа көлік құралдарында қауіпсіздігін қамтамасыз етуі тиіс.</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b/>
          <w:bCs/>
          <w:sz w:val="28"/>
          <w:szCs w:val="28"/>
          <w:lang w:val="kk-KZ"/>
        </w:rPr>
        <w:lastRenderedPageBreak/>
        <w:t>Жолда жүру ережелерін үйрету</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Балаларды жолда жүру ережелерімен таныстыру өте маңызды. Олар бағдаршамның мағынасын, жол белгілерін дұрыс түсінуді үйренуі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Жолды тек жаяу жүргіншілер жолымен және тек жасыл түс жарығында кесіп өту керектігін түсіндіру қажет.</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Автокөлік қауіпсіздігі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Балаларды көлікпен тасымалдағанда балаларға арналған арнайы орындықтар мен белдіктерді пайдалану міндетті. Бұл оларды көлік апатынан қорғауға мүмкіндік береді.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Автокөлікте баланы артқы орындықта отырғызу керек, себебі алдыңғы орындықтағы қауіпсіздік белдігі балаларға дұрыс әсер етпейді.</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Велосипед пен самокатпен жүру</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Велосипед пен самокатқа мініп жүргенде, баланың шлем, сандық және шынтақ қорғағыштарын киюі қажет. Бұл жарақат алу ықтималдығын азайтады.</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Балалар үшін арнайы велосипед жолдары мен қауіпсіз орындарды таңдап, көлік қозғалысынан алыс жүруін қамтамасыз ету керек.</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sz w:val="28"/>
          <w:szCs w:val="28"/>
          <w:lang w:val="kk-KZ"/>
        </w:rPr>
        <w:t xml:space="preserve"> </w:t>
      </w:r>
      <w:r w:rsidRPr="00C86971">
        <w:rPr>
          <w:rFonts w:ascii="Times New Roman" w:hAnsi="Times New Roman" w:cs="Times New Roman"/>
          <w:b/>
          <w:bCs/>
          <w:sz w:val="28"/>
          <w:szCs w:val="28"/>
          <w:lang w:val="kk-KZ"/>
        </w:rPr>
        <w:t>3.Су мен от қауіпсіздігі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Су және от – балалар үшін өте қауіпті. Сондықтан балаларды су айдындарында және үйдегі от көзімен жұмыс істегенде ерекше сақтықпен қарау керек.</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Су айдындарында қауіпсіздік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Су айдындарында балаларды қадағалау өте маңызды. Балалар батып кетуі мүмкін, сондықтан балаларды үлкен су қоймаларында қараусыз қалдырмау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 суға түсер алдында судағы қауіпсіздік ережелерін үйретіп, оның қалай жүзе бастау керектігін түсіндіру қажет.</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От қауіпсіздігі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Үйде газ құралдарын дұрыс қолдану керек. Балаларды пештер мен жылытқыштарға жақындатпау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Балалардың темекі шегуге немесе ашық от көздеріне жақындауына жол бермеу керек. Сонымен қатар, өрт сөндіргіш құралдарын орнату және оны пайдалану жолдарын үйрету қажет.</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4. Интернет пен әлеуметтік желілердегі қауіпсіздік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Қазіргі таңда балалар интернетте өте көп уақыт өткізеді. Бұл жағдайда балалардың жеке ақпаратын қорғау мен қауіпсіздігін қамтамасыз ету маңызды.</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b/>
          <w:bCs/>
          <w:sz w:val="28"/>
          <w:szCs w:val="28"/>
          <w:lang w:val="kk-KZ"/>
        </w:rPr>
        <w:t>Интернетте қауіпсіздік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lastRenderedPageBreak/>
        <w:t>- Баланың интернетке кіру уақытын бақылап, қандай сайттар мен ақпарат көздеріне кіретінін қадағалау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Балаларға жеке ақпаратты (аты-жөні, мекен-жайы, телефон нөмірі) жарияламау керектігін түсіндіріңіз. Әлеуметтік желілерде сақтықпен әрекет етуге үйретіңіз.</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Кибербуллингпен күрес</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Баланың интернетте қорқыту мен зорлық-зомбылыққа ұшырағанын байқаған жағдайда, ата-аналар дереу әрекет етуі қажет. Баланы бұл мәселелерге қарсы тұруға үйрету, сондай-ақ қажет болған жағдайда құқық қорғау органдарына хабарласу керек.</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5. Денсаулық сақтау: Баланың физикалық және психологиялық қауіпсіздігі</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Баланың денсаулығын сақтау үшін арнайы денсаулық сақтау шаралары мен психологиялық қауіпсіздікті қамтамасыз ету керек.</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Дұрыс тамақтану</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Баланы дұрыс тамақтануға үйретіп, оның денсаулығын сақтау үшін теңгерімді рацион ұсыну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Тамақ өнімдерінің сапасы мен тазалығын бақылап отыру маңызды.</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Жаттығу және спорт</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Баланы физикалық белсенділікке ынталандырып, спортпен айналысуына мүмкіндік беру керек. Бұл оның денсаулығы үшін пайдалы.</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Ойындар мен жаттығулар арқылы бала физикалық дамуына көңіл бөлінуі қажет.</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Психологиялық қауіпсіздік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Баланың психологиялық әл-ауқаты өте маңызды. Оған қолдау көрсету, оның сұрақтарына жауап беру және мәселелерін шешуге көмек көрсету керек.</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 Балаға қоршаған ортаның қауіпсіздігі мен тұрақтылығы маңызды. Отбасылық жағдай мен тәрбие бала үшін өте әсерлі болады.</w:t>
      </w:r>
    </w:p>
    <w:p w:rsidR="006232DC" w:rsidRPr="00C86971" w:rsidRDefault="006232DC" w:rsidP="00C86971">
      <w:pPr>
        <w:ind w:left="-851"/>
        <w:rPr>
          <w:rFonts w:ascii="Times New Roman" w:hAnsi="Times New Roman" w:cs="Times New Roman"/>
          <w:b/>
          <w:bCs/>
          <w:sz w:val="28"/>
          <w:szCs w:val="28"/>
          <w:lang w:val="kk-KZ"/>
        </w:rPr>
      </w:pPr>
      <w:r w:rsidRPr="00C86971">
        <w:rPr>
          <w:rFonts w:ascii="Times New Roman" w:hAnsi="Times New Roman" w:cs="Times New Roman"/>
          <w:b/>
          <w:bCs/>
          <w:sz w:val="28"/>
          <w:szCs w:val="28"/>
          <w:lang w:val="kk-KZ"/>
        </w:rPr>
        <w:t>Қорытынды</w:t>
      </w:r>
    </w:p>
    <w:p w:rsidR="006232DC" w:rsidRPr="00C86971" w:rsidRDefault="006232DC" w:rsidP="00C86971">
      <w:pPr>
        <w:ind w:left="-851"/>
        <w:rPr>
          <w:rFonts w:ascii="Times New Roman" w:hAnsi="Times New Roman" w:cs="Times New Roman"/>
          <w:sz w:val="28"/>
          <w:szCs w:val="28"/>
          <w:lang w:val="kk-KZ"/>
        </w:rPr>
      </w:pPr>
      <w:r w:rsidRPr="00C86971">
        <w:rPr>
          <w:rFonts w:ascii="Times New Roman" w:hAnsi="Times New Roman" w:cs="Times New Roman"/>
          <w:sz w:val="28"/>
          <w:szCs w:val="28"/>
          <w:lang w:val="kk-KZ"/>
        </w:rPr>
        <w:t>Ата-аналар балаларын қорғау үшін әртүрлі қауіпсіздік ережелерін сақтау керек. Бұл тек денсаулық пен өмірді қорғап қана қоймай, балаға өз жауапкершілігін түсіндіру үшін де маңызды. Балаларды қауіпсіз ортада тәрбиелеу, оларды дұрыс бағытта дамыту – ата-ананың басты міндеті.</w:t>
      </w:r>
    </w:p>
    <w:sectPr w:rsidR="006232DC" w:rsidRPr="00C86971" w:rsidSect="00C86971">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125"/>
    <w:rsid w:val="00053620"/>
    <w:rsid w:val="000A2CD5"/>
    <w:rsid w:val="001C6605"/>
    <w:rsid w:val="00225805"/>
    <w:rsid w:val="0023380A"/>
    <w:rsid w:val="00280DF8"/>
    <w:rsid w:val="002B732D"/>
    <w:rsid w:val="003C2125"/>
    <w:rsid w:val="003C59D9"/>
    <w:rsid w:val="004153A6"/>
    <w:rsid w:val="00434579"/>
    <w:rsid w:val="004E3EF5"/>
    <w:rsid w:val="00583320"/>
    <w:rsid w:val="005A2F00"/>
    <w:rsid w:val="005B3DC3"/>
    <w:rsid w:val="005D63B1"/>
    <w:rsid w:val="006232DC"/>
    <w:rsid w:val="006933BD"/>
    <w:rsid w:val="006F1C40"/>
    <w:rsid w:val="006F616D"/>
    <w:rsid w:val="00737DA3"/>
    <w:rsid w:val="007F739B"/>
    <w:rsid w:val="0085608F"/>
    <w:rsid w:val="009321A9"/>
    <w:rsid w:val="00946A59"/>
    <w:rsid w:val="0095612E"/>
    <w:rsid w:val="009608EC"/>
    <w:rsid w:val="009B1068"/>
    <w:rsid w:val="009F4B38"/>
    <w:rsid w:val="00A969E9"/>
    <w:rsid w:val="00AF4FC7"/>
    <w:rsid w:val="00B63C6B"/>
    <w:rsid w:val="00B834EB"/>
    <w:rsid w:val="00BA6631"/>
    <w:rsid w:val="00C86971"/>
    <w:rsid w:val="00D057A7"/>
    <w:rsid w:val="00D376C1"/>
    <w:rsid w:val="00DC4397"/>
    <w:rsid w:val="00E060B5"/>
    <w:rsid w:val="00F0753B"/>
    <w:rsid w:val="00F13C1E"/>
    <w:rsid w:val="00FD4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2CECF"/>
  <w15:chartTrackingRefBased/>
  <w15:docId w15:val="{04DF9045-0EB0-EA4F-A0D1-099EAFAA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809</Words>
  <Characters>4615</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Windows User</cp:lastModifiedBy>
  <cp:revision>3</cp:revision>
  <dcterms:created xsi:type="dcterms:W3CDTF">2025-02-26T14:40:00Z</dcterms:created>
  <dcterms:modified xsi:type="dcterms:W3CDTF">2025-02-27T18:56:00Z</dcterms:modified>
</cp:coreProperties>
</file>